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both"/>
        <w:rPr>
          <w:sz w:val="28"/>
          <w:szCs w:val="28"/>
          <w:rFonts w:ascii="仿宋" w:eastAsia="仿宋" w:hAnsi="仿宋" w:cs="仿宋" w:cstheme="minorBidi"/>
        </w:rPr>
      </w:pPr>
      <w:r>
        <w:rPr>
          <w:sz w:val="28"/>
          <w:szCs w:val="28"/>
          <w:rFonts w:ascii="仿宋" w:eastAsia="仿宋" w:hAnsi="仿宋" w:cs="仿宋" w:cstheme="minorBidi"/>
        </w:rPr>
        <w:t>附件：</w:t>
      </w:r>
    </w:p>
    <w:tbl>
      <w:tblID w:val="0"/>
      <w:tblPr>
        <w:tblStyle w:val="PO37"/>
        <w:tblCellMar>
          <w:left w:w="108" w:type="dxa"/>
          <w:top w:w="0" w:type="dxa"/>
          <w:right w:w="108" w:type="dxa"/>
          <w:bottom w:w="0" w:type="dxa"/>
        </w:tblCellMar>
        <w:tblW w:w="0" w:type="auto"/>
        <w:tblLook w:val="0004A0" w:firstRow="1" w:lastRow="0" w:firstColumn="1" w:lastColumn="0" w:noHBand="0" w:noVBand="1"/>
        <w:tblLayout w:type="auto"/>
      </w:tblPr>
      <w:tblGrid>
        <w:gridCol w:w="2115"/>
        <w:gridCol w:w="6407"/>
      </w:tblGrid>
      <w:tr>
        <w:trPr/>
        <w:tc>
          <w:tcPr>
            <w:tcW w:type="dxa" w:w="2115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  <w:r>
              <w:rPr>
                <w:sz w:val="28"/>
                <w:szCs w:val="28"/>
                <w:rFonts w:ascii="仿宋" w:eastAsia="仿宋" w:hAnsi="仿宋" w:cs="仿宋" w:cstheme="minorBidi"/>
              </w:rPr>
              <w:t>单位名称</w:t>
            </w:r>
          </w:p>
        </w:tc>
        <w:tc>
          <w:tcPr>
            <w:tcW w:type="dxa" w:w="6407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</w:p>
        </w:tc>
      </w:tr>
      <w:tr>
        <w:trPr/>
        <w:tc>
          <w:tcPr>
            <w:tcW w:type="dxa" w:w="2115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  <w:r>
              <w:rPr>
                <w:sz w:val="28"/>
                <w:szCs w:val="28"/>
                <w:rFonts w:ascii="仿宋" w:eastAsia="仿宋" w:hAnsi="仿宋" w:cs="仿宋" w:cstheme="minorBidi"/>
              </w:rPr>
              <w:t>联系人</w:t>
            </w:r>
          </w:p>
        </w:tc>
        <w:tc>
          <w:tcPr>
            <w:tcW w:type="dxa" w:w="6407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</w:p>
        </w:tc>
      </w:tr>
      <w:tr>
        <w:trPr/>
        <w:tc>
          <w:tcPr>
            <w:tcW w:type="dxa" w:w="2115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  <w:r>
              <w:rPr>
                <w:sz w:val="28"/>
                <w:szCs w:val="28"/>
                <w:rFonts w:ascii="仿宋" w:eastAsia="仿宋" w:hAnsi="仿宋" w:cs="仿宋" w:cstheme="minorBidi"/>
              </w:rPr>
              <w:t>电话</w:t>
            </w:r>
          </w:p>
        </w:tc>
        <w:tc>
          <w:tcPr>
            <w:tcW w:type="dxa" w:w="6407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</w:p>
        </w:tc>
      </w:tr>
      <w:tr>
        <w:trPr/>
        <w:tc>
          <w:tcPr>
            <w:tcW w:type="dxa" w:w="852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b w:val="1"/>
                <w:sz w:val="28"/>
                <w:szCs w:val="28"/>
                <w:rFonts w:ascii="仿宋" w:eastAsia="仿宋" w:hAnsi="仿宋" w:cs="仿宋" w:cstheme="minorBidi"/>
              </w:rPr>
            </w:pPr>
            <w:r>
              <w:rPr>
                <w:b w:val="1"/>
                <w:sz w:val="28"/>
                <w:szCs w:val="28"/>
                <w:rFonts w:ascii="仿宋" w:eastAsia="仿宋" w:hAnsi="仿宋" w:cs="仿宋" w:cstheme="minorBidi"/>
              </w:rPr>
              <w:t>酒店信息（订房截止到2020年9月20日）</w:t>
            </w:r>
          </w:p>
        </w:tc>
      </w:tr>
      <w:tr>
        <w:trPr/>
        <w:tc>
          <w:tcPr>
            <w:tcW w:type="dxa" w:w="852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  <w:r>
              <w:rPr>
                <w:sz w:val="28"/>
                <w:szCs w:val="28"/>
                <w:rFonts w:ascii="仿宋" w:eastAsia="仿宋" w:hAnsi="仿宋" w:cs="仿宋" w:cstheme="minorBidi"/>
              </w:rPr>
              <w:t xml:space="preserve">1. 重庆熙美酒店         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*展期：10月21日-26日</w:t>
            </w:r>
          </w:p>
        </w:tc>
      </w:tr>
      <w:tr>
        <w:trPr/>
        <w:tc>
          <w:tcPr>
            <w:tcW w:type="dxa" w:w="852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地址：重庆市江北区红石路7号</w:t>
            </w:r>
          </w:p>
        </w:tc>
      </w:tr>
      <w:tr>
        <w:trPr/>
        <w:tc>
          <w:tcPr>
            <w:tcW w:type="dxa" w:w="852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酒店位置：距离重庆国际博览中心15分钟车程</w:t>
            </w:r>
          </w:p>
        </w:tc>
      </w:tr>
      <w:tr>
        <w:trPr/>
        <w:tc>
          <w:tcPr>
            <w:tcW w:type="dxa" w:w="852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标准间：2200元/间/展期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 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间，共计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元</w:t>
            </w:r>
          </w:p>
        </w:tc>
      </w:tr>
      <w:tr>
        <w:trPr/>
        <w:tc>
          <w:tcPr>
            <w:tcW w:type="dxa" w:w="852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单人间：2200元/间/展期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 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间，共计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元</w:t>
            </w:r>
          </w:p>
        </w:tc>
      </w:tr>
      <w:tr>
        <w:trPr/>
        <w:tc>
          <w:tcPr>
            <w:tcW w:type="dxa" w:w="852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  <w:r>
              <w:rPr>
                <w:sz w:val="28"/>
                <w:szCs w:val="28"/>
                <w:rFonts w:ascii="仿宋" w:eastAsia="仿宋" w:hAnsi="仿宋" w:cs="仿宋" w:cstheme="minorBidi"/>
              </w:rPr>
              <w:t>2.重庆金陵大饭店</w:t>
            </w:r>
          </w:p>
        </w:tc>
      </w:tr>
      <w:tr>
        <w:trPr/>
        <w:tc>
          <w:tcPr>
            <w:tcW w:type="dxa" w:w="852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地址：重庆市渝北区春华大道99号</w:t>
            </w:r>
          </w:p>
        </w:tc>
      </w:tr>
      <w:tr>
        <w:trPr/>
        <w:tc>
          <w:tcPr>
            <w:tcW w:type="dxa" w:w="852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酒店位置：距离重庆国际博览中心15分钟车程</w:t>
            </w:r>
          </w:p>
        </w:tc>
      </w:tr>
      <w:tr>
        <w:trPr/>
        <w:tc>
          <w:tcPr>
            <w:tcW w:type="dxa" w:w="852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标准间：480元/间/天，预定日期10月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日-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日，共计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天，</w:t>
            </w:r>
          </w:p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预定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间，总计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元</w:t>
            </w:r>
          </w:p>
        </w:tc>
      </w:tr>
      <w:tr>
        <w:trPr/>
        <w:tc>
          <w:tcPr>
            <w:tcW w:type="dxa" w:w="852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单人间：480元/间/天，预定日期10月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日-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日，共计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天，</w:t>
            </w:r>
          </w:p>
          <w:p>
            <w:pPr>
              <w:rPr>
                <w:sz w:val="26"/>
                <w:szCs w:val="26"/>
                <w:rFonts w:ascii="仿宋" w:eastAsia="仿宋" w:hAnsi="仿宋" w:cs="仿宋" w:cstheme="minorBidi"/>
              </w:rPr>
            </w:pPr>
            <w:r>
              <w:rPr>
                <w:sz w:val="26"/>
                <w:szCs w:val="26"/>
                <w:rFonts w:ascii="仿宋" w:eastAsia="仿宋" w:hAnsi="仿宋" w:cs="仿宋" w:cstheme="minorBidi"/>
              </w:rPr>
              <w:t>预定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间，总计</w:t>
            </w:r>
            <w:r>
              <w:rPr>
                <w:sz w:val="26"/>
                <w:szCs w:val="26"/>
                <w:u w:val="single"/>
                <w:rFonts w:ascii="仿宋" w:eastAsia="仿宋" w:hAnsi="仿宋" w:cs="仿宋" w:cstheme="minorBidi"/>
              </w:rPr>
              <w:t xml:space="preserve">        </w:t>
            </w:r>
            <w:r>
              <w:rPr>
                <w:sz w:val="26"/>
                <w:szCs w:val="26"/>
                <w:rFonts w:ascii="仿宋" w:eastAsia="仿宋" w:hAnsi="仿宋" w:cs="仿宋" w:cstheme="minorBidi"/>
              </w:rPr>
              <w:t>元</w:t>
            </w:r>
          </w:p>
        </w:tc>
      </w:tr>
      <w:tr>
        <w:trPr/>
        <w:tc>
          <w:tcPr>
            <w:tcW w:type="dxa" w:w="852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rPr>
                <w:sz w:val="28"/>
                <w:szCs w:val="28"/>
                <w:rFonts w:ascii="仿宋" w:eastAsia="仿宋" w:hAnsi="仿宋" w:cs="仿宋" w:cstheme="minorBidi"/>
              </w:rPr>
            </w:pPr>
            <w:r>
              <w:rPr>
                <w:sz w:val="28"/>
                <w:szCs w:val="28"/>
                <w:rFonts w:ascii="仿宋" w:eastAsia="仿宋" w:hAnsi="仿宋" w:cs="仿宋" w:cstheme="minorBidi"/>
              </w:rPr>
              <w:t>*</w:t>
            </w:r>
            <w:r>
              <w:rPr>
                <w:b w:val="1"/>
                <w:sz w:val="24"/>
                <w:szCs w:val="24"/>
                <w:rFonts w:ascii="仿宋" w:eastAsia="仿宋" w:hAnsi="仿宋" w:cs="仿宋" w:cstheme="minorBidi"/>
              </w:rPr>
              <w:t>重庆金陵大饭店最少可按3天缴纳房费，日期从10月21日或22日开始预订</w:t>
            </w:r>
          </w:p>
        </w:tc>
      </w:tr>
    </w:tbl>
    <w:p>
      <w:pPr>
        <w:spacing w:lineRule="auto" w:line="259"/>
        <w:rPr>
          <w:color w:val="auto"/>
          <w:sz w:val="21"/>
          <w:szCs w:val="21"/>
          <w:rFonts w:ascii="Calibri" w:eastAsia="宋体" w:hAnsi="宋体" w:cs="宋体"/>
        </w:rPr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1"/>
        <w:szCs w:val="21"/>
      </w:rPr>
    </w:rPrDefault>
  </w:docDefaults>
  <w:style w:default="1" w:styleId="PO1" w:type="paragraph">
    <w:name w:val="Normal"/>
    <w:next w:val="PO1"/>
    <w:qFormat/>
    <w:uiPriority w:val="1"/>
    <w:pPr>
      <w:jc w:val="both"/>
      <w:spacing w:lineRule="auto" w:line="240" w:after="0"/>
      <w:rPr/>
      <w:autoSpaceDE w:val="0"/>
      <w:autoSpaceDN w:val="0"/>
    </w:pPr>
    <w:rPr>
      <w:color w:val="auto"/>
      <w:sz w:val="21"/>
      <w:szCs w:val="21"/>
      <w:rFonts w:ascii="Calibri" w:eastAsia="宋体" w:hAnsi="宋体" w:cs="宋体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1"/>
      <w:szCs w:val="21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  <w:style w:styleId="PO37" w:type="table">
    <w:name w:val="Table Grid"/>
    <w:basedOn w:val="PO3"/>
    <w:uiPriority w:val="37"/>
    <w:pPr>
      <w:spacing w:lineRule="auto" w:line="240" w:after="0"/>
      <w:rPr/>
    </w:p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18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